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ДРЕВНИЙ ЕГИПЕТ В ШКОЛЬНОЙ ПРОГРАММЕ УКРАИНЫ</w:t>
      </w:r>
    </w:p>
    <w:p>
      <w:pPr>
        <w:jc w:val="center"/>
      </w:pPr>
      <w:r>
        <w:rPr>
          <w:b/>
          <w:sz w:val="22"/>
        </w:rPr>
        <w:t>Нормативная карта и аудит модельных программ, 2026/27 учебный год</w:t>
      </w:r>
    </w:p>
    <w:p>
      <w:pPr>
        <w:jc w:val="center"/>
      </w:pPr>
      <w:r>
        <w:rPr>
          <w:i/>
          <w:sz w:val="17"/>
        </w:rPr>
        <w:t>Версия 1.0 • проверено по действующим официальным материалам МОН Украины и Верховной Рады Украины • 20.09.2026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sz w:val="22"/>
              </w:rPr>
              <w:t>КРАТКИЙ ВЫВОД</w:t>
            </w:r>
          </w:p>
          <w:p>
            <w:pPr>
              <w:pStyle w:val="ListNumber"/>
              <w:spacing w:after="40"/>
            </w:pPr>
            <w:r>
              <w:t>На уровне всей Украины нет единого нормативного списка «фактов о Древнем Египте, которые обязан знать каждый ребёнок». Государственный стандарт задаёт обязательные результаты и умения, а конкретное историческое содержание зависит от выбранной школой модельной/учебной программы.</w:t>
            </w:r>
          </w:p>
          <w:p>
            <w:pPr>
              <w:pStyle w:val="ListNumber"/>
              <w:spacing w:after="40"/>
            </w:pPr>
            <w:r>
              <w:t>Формулировка «Египет изучают в 6 классе» в 2026/27 году уже слишком категорична. В большинстве систематических программ Египет действительно находится в 6 классе, но новая программа Сергиенко–Савко (2026) помещает раздел «Истоки цивилизаций» с Нилом, фараонами и пирамидами в 5 класс.</w:t>
            </w:r>
          </w:p>
          <w:p>
            <w:pPr>
              <w:pStyle w:val="ListNumber"/>
              <w:spacing w:after="40"/>
            </w:pPr>
            <w:r>
              <w:t>Для конкретного класса юридически значимая цепочка такова: Государственный стандарт → Типовая образовательная программа → выбранная МНП → утверждённая педагогическим советом учебная программа школы → реализация учителем. Учебник помогает увидеть реальный объём, но сам не создаёт обязательный минимум.</w:t>
            </w:r>
          </w:p>
          <w:p>
            <w:pPr>
              <w:pStyle w:val="ListNumber"/>
              <w:spacing w:after="40"/>
            </w:pPr>
            <w:r>
              <w:t>Для нашего проекта разумно строить «устойчивое украинское ядро» не как юридический минимум, а как пересечение наиболее предметных программ: Нил и природная среда; хозяйство/ирригация; государство и власть; общество и труд; пирамиды; письмо/писцы; религия; культура; работа с картой и источниками. Конкретные фараоны, войны, детальная периодизация и пантеон — слой расширения, а не общеукраинский обязательный минимум.</w:t>
            </w:r>
          </w:p>
        </w:tc>
      </w:tr>
    </w:tbl>
    <w:p>
      <w:pPr>
        <w:pStyle w:val="Heading1"/>
        <w:keepNext/>
      </w:pPr>
      <w:r>
        <w:t>1. Что именно в Украине является обязательным</w:t>
      </w:r>
    </w:p>
    <w:p>
      <w:pPr>
        <w:spacing w:after="80"/>
      </w:pPr>
      <w:r>
        <w:rPr>
          <w:b/>
        </w:rPr>
        <w:t xml:space="preserve">1.1. Государственный стандарт. </w:t>
      </w:r>
      <w:r>
        <w:t>Постановление КМУ № 898 от 30.09.2020 (действующая редакция от 12.08.2026) задаёт обязательные результаты базового среднего образования. Для гражданской и исторической области это прежде всего умение ориентироваться во времени и пространстве, работать с источниками, устанавливать причинно-следственные связи, понимать взаимодействие человека, общества, государства, культуры и среды. В нём нет отдельного перечня фактов «что знать о Египте».</w:t>
      </w:r>
    </w:p>
    <w:p>
      <w:pPr>
        <w:spacing w:after="80"/>
      </w:pPr>
      <w:r>
        <w:rPr>
          <w:b/>
        </w:rPr>
        <w:t xml:space="preserve">1.2. Типовая образовательная программа. </w:t>
      </w:r>
      <w:r>
        <w:t>Приказ МОН № 1120 от 09.08.2024 задаёт организационную рамку 5–9 классов и прямо допускает несколько модельных программ. Школа может разработать собственную учебную программу на основе МНП, но результаты обучения должны быть не меньше по объёму, чем в Государственном стандарте и/или соответствующей МНП.</w:t>
      </w:r>
    </w:p>
    <w:p>
      <w:pPr>
        <w:spacing w:after="80"/>
      </w:pPr>
      <w:r>
        <w:rPr>
          <w:b/>
        </w:rPr>
        <w:t xml:space="preserve">1.3. Модельная учебная программа (МНП). </w:t>
      </w:r>
      <w:r>
        <w:t>По закону это рекомендованный документ с ориентировочной последовательностью ожидаемых результатов, содержанием и видами деятельности. Поэтому МНП — главный источник для ответа «какие сюжеты и результаты предусмотрены именно в этом варианте курса», но она не является единым для всех школ содержательным стандартом.</w:t>
      </w:r>
    </w:p>
    <w:p>
      <w:pPr>
        <w:spacing w:after="80"/>
      </w:pPr>
      <w:r>
        <w:rPr>
          <w:b/>
        </w:rPr>
        <w:t xml:space="preserve">1.4. Учебная программа конкретной школы. </w:t>
      </w:r>
      <w:r>
        <w:t>Закон определяет её как документ, который устанавливает последовательность результатов, содержание, виды деятельности и ориентировочные часы и утверждается педагогическим советом учреждения. Именно здесь выбранная модель становится реальным обязательством для конкретного класса.</w:t>
      </w:r>
    </w:p>
    <w:p>
      <w:pPr>
        <w:spacing w:after="80"/>
      </w:pPr>
      <w:r>
        <w:rPr>
          <w:b/>
        </w:rPr>
        <w:t xml:space="preserve">1.5. Учебник. </w:t>
      </w:r>
      <w:r>
        <w:t>Учебник реализует определённую программу и часто даёт больше фактов, примеров и сюжетов, чем формально нужно для достижения результатов. Поэтому вывод «это есть в учебнике → учитель обязан это дать» неверен. Учебник — реализация, а не источник юридической обязанности.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D9EAF7"/>
            <w:vAlign w:val="center"/>
          </w:tcPr>
          <w:p>
            <w:r>
              <w:rPr>
                <w:b/>
              </w:rPr>
              <w:t>Уровень</w:t>
            </w:r>
          </w:p>
        </w:tc>
        <w:tc>
          <w:tcPr>
            <w:tcW w:type="dxa" w:w="3437"/>
            <w:shd w:fill="D9EAF7"/>
            <w:vAlign w:val="center"/>
          </w:tcPr>
          <w:p>
            <w:r>
              <w:rPr>
                <w:b/>
              </w:rPr>
              <w:t>Что регулирует</w:t>
            </w:r>
          </w:p>
        </w:tc>
        <w:tc>
          <w:tcPr>
            <w:tcW w:type="dxa" w:w="3437"/>
            <w:shd w:fill="D9EAF7"/>
            <w:vAlign w:val="center"/>
          </w:tcPr>
          <w:p>
            <w:r>
              <w:rPr>
                <w:b/>
              </w:rPr>
              <w:t>Насколько обязателен для вопроса «что дать ребёнку»</w:t>
            </w:r>
          </w:p>
        </w:tc>
      </w:tr>
      <w:tr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Государственный стандарт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Обязательные результаты/компетентности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Обязателен для всех соответствующих классов; Египетские факты почти не конкретизирует.</w:t>
            </w:r>
          </w:p>
        </w:tc>
      </w:tr>
      <w:tr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Типовая образовательная программа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Структура, варианты курсов, рамки часов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Обязательная рамка для школьной образовательной программы.</w:t>
            </w:r>
          </w:p>
        </w:tc>
      </w:tr>
      <w:tr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Модельная учебная программа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Предлагаемые результаты, содержание, деятельность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Выбирается/используется школой; после выбора задаёт нижнюю содержательно-результативную рамку для школьной программы.</w:t>
            </w:r>
          </w:p>
        </w:tc>
      </w:tr>
      <w:tr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Учебная программа школы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Конкретная последовательность, содержание, часы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Ключевой документ для конкретного класса; утверждается педсоветом.</w:t>
            </w:r>
          </w:p>
        </w:tc>
      </w:tr>
      <w:tr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Календарно-тематическое планирование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Как учитель раскладывает программу по урокам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Практическая реализация; может корректироваться в рамках программы.</w:t>
            </w:r>
          </w:p>
        </w:tc>
      </w:tr>
      <w:tr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Учебник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Один из способов раскрыть программу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Не является самостоятельным «стандартом знаний».</w:t>
            </w:r>
          </w:p>
        </w:tc>
      </w:tr>
    </w:tbl>
    <w:p>
      <w:pPr>
        <w:pStyle w:val="Heading1"/>
        <w:keepNext/>
      </w:pPr>
      <w:r>
        <w:t>2. Исправление ключевого тезиса: не всегда 6 класс</w:t>
      </w:r>
    </w:p>
    <w:p>
      <w:r>
        <w:rPr>
          <w:b/>
        </w:rPr>
        <w:t>Моя прежняя формулировка «Древний Египет в Украине изучается в 6 классе» была чрезмерно категоричной.</w:t>
      </w:r>
      <w:r>
        <w:t xml:space="preserve"> После просмотра текущего перечня МОН на 2026/27 год видно, что правильнее говорить так: </w:t>
      </w:r>
      <w:r>
        <w:rPr>
          <w:b/>
        </w:rPr>
        <w:t>Древний Египет относится к адаптационному циклу 5–6 классов; в большинстве предметно-хронологических вариантов он идёт в 6 классе, но есть официальный вариант 2026 года, где Египет находится в 5 классе.</w:t>
      </w:r>
    </w:p>
    <w:p>
      <w:pPr>
        <w:spacing w:after="80"/>
      </w:pPr>
      <w:r>
        <w:rPr>
          <w:b/>
        </w:rPr>
        <w:t xml:space="preserve">Новая программа Сергиенко–Савко (приказ МОН № 761 от 11.05.2026). </w:t>
      </w:r>
      <w:r>
        <w:t>Структура программы прямо относит раздел II «Истоки цивилизаций» к 5 классу. В этом разделе есть «Жизнь на берегах Нила», «Дар Нила», пирамиды и фараоны, египетские писцы и язык знаков. 6 класс у авторов начинается уже с раздела IV.</w:t>
      </w:r>
    </w:p>
    <w:p>
      <w:pPr>
        <w:spacing w:after="80"/>
      </w:pPr>
      <w:r>
        <w:rPr>
          <w:b/>
        </w:rPr>
        <w:t xml:space="preserve">Программа Карася (тот же приказ № 761). </w:t>
      </w:r>
      <w:r>
        <w:t>Напротив, в ней 5 класс построен вокруг близкой ребёнку перспективы, а в 6 классе начинается мировая история от первых людей и цивилизаций. Египет включён в тему «Первые цивилизации — где родились правила и государство».</w:t>
      </w:r>
    </w:p>
    <w:p>
      <w:pPr>
        <w:pStyle w:val="Heading1"/>
        <w:keepNext/>
      </w:pPr>
      <w:r>
        <w:t>3. Аудит действующих модельных программ: где находится Египет</w:t>
      </w:r>
    </w:p>
    <w:p>
      <w:r>
        <w:t>На текущей странице МОН в гражданской и исторической области перечислены 11 релевантных программ для 5–6/6 классов. Ниже — рабочая карта. Статус «не выделен» означает не «Египет запрещён/отсутствует в уроках», а что модельная программа не делает его отдельным обязательным содержательным модулем. Это важная разница, иначе легко превратить авторский пример в «государственный стандарт».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rPr>
          <w:tblHeader w:val="true"/>
        </w:trPr>
        <w:tc>
          <w:tcPr>
            <w:tcW w:type="dxa" w:w="206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sz w:val="16"/>
              </w:rPr>
              <w:t>МНП</w:t>
            </w:r>
          </w:p>
        </w:tc>
        <w:tc>
          <w:tcPr>
            <w:tcW w:type="dxa" w:w="206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sz w:val="16"/>
              </w:rPr>
              <w:t>Где Египет</w:t>
            </w:r>
          </w:p>
        </w:tc>
        <w:tc>
          <w:tcPr>
            <w:tcW w:type="dxa" w:w="206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sz w:val="16"/>
              </w:rPr>
              <w:t>Статус</w:t>
            </w:r>
          </w:p>
        </w:tc>
        <w:tc>
          <w:tcPr>
            <w:tcW w:type="dxa" w:w="206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sz w:val="16"/>
              </w:rPr>
              <w:t>Детализация</w:t>
            </w:r>
          </w:p>
        </w:tc>
        <w:tc>
          <w:tcPr>
            <w:tcW w:type="dxa" w:w="206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sz w:val="16"/>
              </w:rPr>
              <w:t>Что реально задаёт программа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Карась І.П., «Історія і громадянська освіта. 5–6» (2026)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Да, явно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Средняя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Нил; природные условия; Египет как раннее государство; власть фараона; пирамиды; религиозные представления. В «минимальном перечне» акцент сильнее на карте Нила и общих признаках цивилизации, чем на заучивании всех египетских деталей.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Васильків та ін., «Досліджуємо історію і суспільство. 5–6»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Да, в сравнительном блоке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Низкая–средняя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Долина Нила; первые цивилизации Египта, Междуречья, Индии, Китая; среда и материальная культура. Египет — один из примеров, а не большой отдельный модуль.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Пометун та ін., «Досліджуємо історію і суспільство. 5–6»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Через блок Древнего Востока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Низкая–средняя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Пирамиды, природная среда, образ жизни, власть/общество, культура. Многие задания предлагаются «на примере одного государства по выбору», поэтому подробный Египет не обязателен во всех реализациях этой МНП.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Гісем та ін., «Досліджуємо історію і суспільство. 5–6»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Да, явно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Высокая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«Нил — дар Египта»; объединение Верхнего и Нижнего Египта; Старое/Среднее царства; фараон; пирамиды; религия, мифология, письменность, искусство; работа с «Книгой мёртвых».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Кафтан та ін., «Україна і світ… 5–6»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Не выделен как самостоятельный модуль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Низкая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 класс построен тематически вокруг того, что такое история, как её изучают, мира прошлого и современности и т.п. Египет может использоваться учителем как пример, но не образует отдельного программного ядра.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Власова та ін., «Україна і світ… 5–6»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Не выделен как самостоятельный модуль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Низкая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 класс организован вокруг человека, семьи, собственной истории, человека в истории и общества в истории. Отдельного египетского блока модель не задаёт.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Даниленко та ін., «Україна і світ… 5–6»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 (рекомендуемо)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Да, явно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Средняя–высокая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Знание времени объединения Египта; памятники древних цивилизаций; природная среда → хозяйство/власть/мифология; Древний Египет среди первых цивилизаций; общество, государство, источники.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Аркуша та ін., «Україна і світ… 5–6»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5–6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Включена в действующий перечень МОН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Не оценивалась полностью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Файл МОН в ходе этого прохода технически не открылся через официальный endpoint. Программа не используется для ключевых выводов отчёта; ручная загрузка от пользователя пока не требуется.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Піскарьова та ін., «Історія України. Всесвітня історія. 6 клас»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Да, явно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Высокая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Прямо названо «базовое знание»: ирригационное земледелие, государство, власть фараона, пирамиды, папирус, иероглиф; плюс география, общество, источники, причинно-следственные связи.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Гісем та ін., «Історія України. Всесвітня історія. 6 клас»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Да, явно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Высокая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Древний Египет как отдельный содержательный блок: Нил, периодизация, хозяйство, общество и власть, правители и войны, повседневность, письменность, знания, религия, искусство.</w:t>
            </w:r>
          </w:p>
        </w:tc>
      </w:tr>
      <w:tr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Сергієнко–Савко, «Україна і світ… 5–6» (2026)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5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Да, явно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Средняя</w:t>
            </w:r>
          </w:p>
        </w:tc>
        <w:tc>
          <w:tcPr>
            <w:tcW w:type="dxa" w:w="206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r>
              <w:rPr>
                <w:sz w:val="14"/>
              </w:rPr>
              <w:t>«Жизнь на берегах Нила»; «Дар Нила»; пирамиды и фараоны; организация общего труда; египетские писцы и знаковое письмо. Это важное исключение из привычной схемы «Египет = 6 класс».</w:t>
            </w:r>
          </w:p>
        </w:tc>
      </w:tr>
    </w:tbl>
    <w:p>
      <w:pPr>
        <w:pStyle w:val="Heading1"/>
        <w:keepNext/>
      </w:pPr>
      <w:r>
        <w:t>4. Что можно назвать «устойчивым украинским ядром» Египта</w:t>
      </w:r>
    </w:p>
    <w:p>
      <w:r>
        <w:rPr>
          <w:b/>
        </w:rPr>
        <w:t xml:space="preserve">Важно: </w:t>
      </w:r>
      <w:r>
        <w:t>следующая матрица — не юридический общеукраинский минимум. Это педагогически надёжное пересечение тем, которые повторяются в нескольких предметно-насыщенных МНП и учебниках. Для нашего проекта это полезнее, чем притворяться, будто государство издало единый список из 30 египетских фактов. Не издало.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D9EAF7"/>
          </w:tcPr>
          <w:p>
            <w:r>
              <w:rPr>
                <w:b/>
              </w:rPr>
              <w:t>Статус</w:t>
            </w:r>
          </w:p>
        </w:tc>
        <w:tc>
          <w:tcPr>
            <w:tcW w:type="dxa" w:w="3437"/>
            <w:shd w:fill="D9EAF7"/>
          </w:tcPr>
          <w:p>
            <w:r>
              <w:rPr>
                <w:b/>
              </w:rPr>
              <w:t>Содержание</w:t>
            </w:r>
          </w:p>
        </w:tc>
        <w:tc>
          <w:tcPr>
            <w:tcW w:type="dxa" w:w="3437"/>
            <w:shd w:fill="D9EAF7"/>
          </w:tcPr>
          <w:p>
            <w:r>
              <w:rPr>
                <w:b/>
              </w:rPr>
              <w:t>Как использовать в проекте</w:t>
            </w:r>
          </w:p>
        </w:tc>
      </w:tr>
      <w:tr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A. Обязательно на общегосударственном уровне как УМЕНИЕ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Карта и историческое пространство; работа с источниками и артефактами; причинно-следственные связи; изменение во времени; влияние природной среды на жизнь общества; описание/сравнение общества и государства.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Да — это уровень Государственного стандарта.</w:t>
            </w:r>
          </w:p>
        </w:tc>
      </w:tr>
      <w:tr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B. Очень устойчивое египетское содержание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Нил и долина Нила; природная среда → земледелие/хозяйство/организация труда; возникновение государства; власть фараона; общество и труд; пирамиды/монументальное строительство; письмо/иероглифы/писцы; религиозные представления; культурные памятники.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Высокая частотность в программно насыщенных вариантах.</w:t>
            </w:r>
          </w:p>
        </w:tc>
      </w:tr>
      <w:tr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C. Часто встречается, но уже не универсально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Ирригация как отдельный термин; объединение Верхнего и Нижнего Египта; Старое/Среднее царства; папирус; «Книга мёртвых»; повседневность; научные знания; искусство.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Хорошо для полного курса, но не следует маркировать как обязательное для всех украинских школ.</w:t>
            </w:r>
          </w:p>
        </w:tc>
      </w:tr>
      <w:tr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D. Расширение/учебниковый слой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Конкретные фараоны (Хуфу/Хеопс, Хатшепсут, Тутмос III, Эхнатон, Рамсес II и др.); конкретные войны; детальная династическая периодизация; подробный пантеон; детальная мумификация и погребальные практики.</w:t>
            </w:r>
          </w:p>
        </w:tc>
        <w:tc>
          <w:tcPr>
            <w:tcW w:type="dxa" w:w="343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Может быть полезно и вполне школьно, но общеукраинской обязательности не найдено.</w:t>
            </w:r>
          </w:p>
        </w:tc>
      </w:tr>
    </w:tbl>
    <w:p>
      <w:pPr>
        <w:pStyle w:val="Heading1"/>
        <w:keepNext/>
      </w:pPr>
      <w:r>
        <w:t>5. Как точно выяснить, что обязан дать учитель в конкретной школе</w:t>
      </w:r>
    </w:p>
    <w:p>
      <w:r>
        <w:t>Если вопрос касается не «Украины вообще», а конкретного класса, нужен короткий документный маршрут. Только он даёт твёрдый ответ без гадания по учебнику:</w:t>
      </w:r>
    </w:p>
    <w:p>
      <w:pPr>
        <w:pStyle w:val="ListNumber"/>
        <w:spacing w:after="60"/>
      </w:pPr>
      <w:r>
        <w:t>Найти образовательную программу школы на текущий учебный год.</w:t>
      </w:r>
    </w:p>
    <w:p>
      <w:pPr>
        <w:pStyle w:val="ListNumber"/>
        <w:spacing w:after="60"/>
      </w:pPr>
      <w:r>
        <w:t>Посмотреть, какую МНП по гражданской и исторической области школа выбрала для 5–6 классов.</w:t>
      </w:r>
    </w:p>
    <w:p>
      <w:pPr>
        <w:pStyle w:val="ListNumber"/>
        <w:spacing w:after="60"/>
      </w:pPr>
      <w:r>
        <w:t>Найти утверждённую педагогическим советом учебную программу конкретного курса. Если школа использует МНП без собственной переработки, это обычно видно из образовательной программы.</w:t>
      </w:r>
    </w:p>
    <w:p>
      <w:pPr>
        <w:pStyle w:val="ListNumber"/>
        <w:spacing w:after="60"/>
      </w:pPr>
      <w:r>
        <w:t>После этого открыть календарно-тематическое планирование учителя/кафедры: оно покажет реальное распределение тем и часов, но не может отменять ожидаемые результаты программы.</w:t>
      </w:r>
    </w:p>
    <w:p>
      <w:pPr>
        <w:pStyle w:val="ListNumber"/>
        <w:spacing w:after="60"/>
      </w:pPr>
      <w:r>
        <w:t>Только затем смотреть выбранный учебник: он показывает фактическую детализацию, тексты, карты, задания и набор примеров.</w:t>
      </w:r>
    </w:p>
    <w:p>
      <w:r>
        <w:rPr>
          <w:b/>
        </w:rPr>
        <w:t xml:space="preserve">Практическое следствие: </w:t>
      </w:r>
      <w:r>
        <w:t>если школа использует, например, Пискарёву или Гисема, можно говорить о достаточно конкретном египетском ядре. Если выбрана более тематическая МНП Кафтан/Власовой, нельзя автоматически требовать тот же набор египетских фактов — учитель должен достигнуть результатов курса, но может делать это на иных исторических примерах.</w:t>
      </w:r>
    </w:p>
    <w:p>
      <w:pPr>
        <w:pStyle w:val="Heading1"/>
        <w:keepNext/>
      </w:pPr>
      <w:r>
        <w:t>6. Что показывает слой учебников</w:t>
      </w:r>
    </w:p>
    <w:p>
      <w:r>
        <w:t>Проверка учебников полезна не для установления юридического минимума, а для оценки того, какой объём реально попадает перед глазами ребёнка. Уже выборочная проверка рекомендованных МОН/размещённых в библиотеке ИМЗО учебников показывает значительный разброс.</w:t>
      </w:r>
    </w:p>
    <w:p>
      <w:pPr>
        <w:spacing w:after="80"/>
      </w:pPr>
      <w:r>
        <w:rPr>
          <w:b/>
        </w:rPr>
        <w:t xml:space="preserve">Учебник Гисем–Гисем. </w:t>
      </w:r>
      <w:r>
        <w:t>Есть отдельные параграфы по природе и хозяйству Египта, затем по государству/обществу и другим аспектам. Это развёрнутый фактологический вариант.</w:t>
      </w:r>
    </w:p>
    <w:p>
      <w:pPr>
        <w:spacing w:after="80"/>
      </w:pPr>
      <w:r>
        <w:rPr>
          <w:b/>
        </w:rPr>
        <w:t xml:space="preserve">Учебник Хлебовской–Крыжановской–Наумчук. </w:t>
      </w:r>
      <w:r>
        <w:t>Египет раскрывается через хозяйство, государство, войны и правителей; встречаются Тутмос III и Рамсес II. Это хороший пример того, как учебник расширяет рамку программы конкретными именами и событиями.</w:t>
      </w:r>
    </w:p>
    <w:p>
      <w:pPr>
        <w:spacing w:after="80"/>
      </w:pPr>
      <w:r>
        <w:rPr>
          <w:b/>
        </w:rPr>
        <w:t xml:space="preserve">Учебники интегрированных курсов. </w:t>
      </w:r>
      <w:r>
        <w:t>В вариантах, основанных на более широких МНП, Египет может быть существенно компактнее, встроен в сравнительное изучение цивилизаций или служить материалом для заданий. Следовательно, «средний учебник» не существует — объём зависит от выбранной линии.</w:t>
      </w:r>
    </w:p>
    <w:p>
      <w:pPr>
        <w:pStyle w:val="Heading1"/>
        <w:keepNext/>
      </w:pPr>
      <w:r>
        <w:t>7. Что это меняет в нашем уроке по Древнему Египту</w:t>
      </w:r>
    </w:p>
    <w:p>
      <w:pPr>
        <w:spacing w:after="80"/>
      </w:pPr>
      <w:r>
        <w:rPr>
          <w:b/>
        </w:rPr>
        <w:t xml:space="preserve">7.1. Целевую аудиторию лучше формулировать как «5–6 класс / примерно 10–12 лет», </w:t>
      </w:r>
      <w:r>
        <w:t>а не жёстко «6 класс». Если делается версия именно под наиболее распространённые хронологические линии, можно дополнительно маркировать её «прежде всего 6 класс».</w:t>
      </w:r>
    </w:p>
    <w:p>
      <w:pPr>
        <w:spacing w:after="80"/>
      </w:pPr>
      <w:r>
        <w:rPr>
          <w:b/>
        </w:rPr>
        <w:t xml:space="preserve">7.2. Основной материал нужно разделить на два слоя. </w:t>
      </w:r>
      <w:r>
        <w:t>Слой CORE-UA: Нил → хозяйство/ирригация → совместный труд → государство/фараон → общество → письмо/источники → религия/культура → памятники. Слой EXPAND: конкретные фараоны, войны, реформы, подробная периодизация, мумификация, пантеон, внешняя политика.</w:t>
      </w:r>
    </w:p>
    <w:p>
      <w:pPr>
        <w:spacing w:after="80"/>
      </w:pPr>
      <w:r>
        <w:rPr>
          <w:b/>
        </w:rPr>
        <w:t xml:space="preserve">7.3. Проверять обучение следует не только вопросами «запомнил ли факт». </w:t>
      </w:r>
      <w:r>
        <w:t>Программы многократно требуют действий: показать на карте, объяснить влияние Нила, прочитать/сопоставить источник, описать артефакт, установить причину и следствие, сравнить общества. Поэтому наша система упражнений должна проверять именно эти действия.</w:t>
      </w:r>
    </w:p>
    <w:p>
      <w:pPr>
        <w:spacing w:after="80"/>
      </w:pPr>
      <w:r>
        <w:rPr>
          <w:b/>
        </w:rPr>
        <w:t xml:space="preserve">7.4. Музейные предметы и первичные/адаптированные источники — не декоративное дополнение. </w:t>
      </w:r>
      <w:r>
        <w:t>Они хорошо совпадают с нормативной логикой НУШ: работа с материальными, визуальными и письменными источниками регулярно прописана как ожидаемая деятельность.</w:t>
      </w:r>
    </w:p>
    <w:p>
      <w:pPr>
        <w:spacing w:after="80"/>
      </w:pPr>
      <w:r>
        <w:rPr>
          <w:b/>
        </w:rPr>
        <w:t xml:space="preserve">7.5. Нельзя объявлять конкретного фараона «обязательным для Украины» без привязки к выбранной программе. </w:t>
      </w:r>
      <w:r>
        <w:t>Даже в насыщенных МНП набор персоналий различается. Поэтому личности лучше использовать как яркие кейсы, а не как фиктивный государственный список для заучивания.</w:t>
      </w:r>
    </w:p>
    <w:p>
      <w:r>
        <w:rPr>
          <w:b/>
        </w:rPr>
        <w:t>Рабочий CORE-UA для разработки урока (не юридическая маркировка, а устойчивое проектное ядро):</w:t>
      </w:r>
    </w:p>
    <w:p>
      <w:pPr>
        <w:pStyle w:val="ListBullet"/>
        <w:spacing w:after="40"/>
      </w:pPr>
      <w:r>
        <w:t>Где Египет: Нил, долина и дельта; почему река критична для жизни.</w:t>
      </w:r>
    </w:p>
    <w:p>
      <w:pPr>
        <w:pStyle w:val="ListBullet"/>
        <w:spacing w:after="40"/>
      </w:pPr>
      <w:r>
        <w:t>Как природный цикл связан с земледелием, ирригацией, запасами и организацией труда.</w:t>
      </w:r>
    </w:p>
    <w:p>
      <w:pPr>
        <w:pStyle w:val="ListBullet"/>
        <w:spacing w:after="40"/>
      </w:pPr>
      <w:r>
        <w:t>Почему усложнение хозяйства и общества связано с появлением государства и управления.</w:t>
      </w:r>
    </w:p>
    <w:p>
      <w:pPr>
        <w:pStyle w:val="ListBullet"/>
        <w:spacing w:after="40"/>
      </w:pPr>
      <w:r>
        <w:t>Кто такой фараон и как власть проявлялась в организации общества и монументальном строительстве.</w:t>
      </w:r>
    </w:p>
    <w:p>
      <w:pPr>
        <w:pStyle w:val="ListBullet"/>
        <w:spacing w:after="40"/>
      </w:pPr>
      <w:r>
        <w:t>Как жили и работали разные группы людей; не сводить Египет к дворцу и гробнице.</w:t>
      </w:r>
    </w:p>
    <w:p>
      <w:pPr>
        <w:pStyle w:val="ListBullet"/>
        <w:spacing w:after="40"/>
      </w:pPr>
      <w:r>
        <w:t>Что дают нам письменность, иероглифы, писцы, папирус и археологические предметы как источники.</w:t>
      </w:r>
    </w:p>
    <w:p>
      <w:pPr>
        <w:pStyle w:val="ListBullet"/>
        <w:spacing w:after="40"/>
      </w:pPr>
      <w:r>
        <w:t>Как религиозные представления влияли на культуру и практики, без превращения урока в каталог богов.</w:t>
      </w:r>
    </w:p>
    <w:p>
      <w:pPr>
        <w:pStyle w:val="ListBullet"/>
        <w:spacing w:after="40"/>
      </w:pPr>
      <w:r>
        <w:t>Пирамиды и другие памятники как свидетельства труда, власти, технологий, религии и социальной организации.</w:t>
      </w:r>
    </w:p>
    <w:p>
      <w:pPr>
        <w:pStyle w:val="ListBullet"/>
        <w:spacing w:after="40"/>
      </w:pPr>
      <w:r>
        <w:t>Умение ребёнка: карта → источник → объяснение причин → сравнение → собственный обоснованный вывод.</w:t>
      </w:r>
    </w:p>
    <w:p>
      <w:pPr>
        <w:pStyle w:val="Heading1"/>
        <w:keepNext/>
      </w:pPr>
      <w:r>
        <w:t>8. Ограничения текущего аудита</w:t>
      </w:r>
    </w:p>
    <w:p>
      <w:pPr>
        <w:spacing w:after="80"/>
      </w:pPr>
      <w:r>
        <w:rPr>
          <w:b/>
        </w:rPr>
        <w:t xml:space="preserve">Технический пробел: </w:t>
      </w:r>
      <w:r>
        <w:t>официальный PDF МНП Аркуши в момент проверки возвращал ошибку через endpoint МОН. Я не использовал недоступный документ для вывода об общеукраинском минимуме. Сейчас просить пользователя скачивать его вручную не требуется: основные выводы уже подтверждаются Государственным стандартом, Типовой программой и несколькими альтернативными МНП. Если позже понадобится буквально построчная матрица 11/11 программ, тогда этот файл будет единственным кандидатом на ручную загрузку.</w:t>
      </w:r>
    </w:p>
    <w:p>
      <w:pPr>
        <w:spacing w:after="80"/>
      </w:pPr>
      <w:r>
        <w:rPr>
          <w:b/>
        </w:rPr>
        <w:t xml:space="preserve">Неопределённость 2026/27: </w:t>
      </w:r>
      <w:r>
        <w:t>страница МОН обновляется по мере добавления новых МНП. Поэтому этот документ фиксирует состояние на 20.09.2026, а не «вечную» программу Украины.</w:t>
      </w:r>
    </w:p>
    <w:p>
      <w:pPr>
        <w:pStyle w:val="Heading1"/>
        <w:keepNext/>
      </w:pPr>
      <w:r>
        <w:t>9. Официальные источники</w:t>
      </w:r>
    </w:p>
    <w:p>
      <w:pPr>
        <w:spacing w:after="40"/>
      </w:pPr>
      <w:r>
        <w:t xml:space="preserve">1. Государственный стандарт базового среднего образования, постановление КМУ № 898 (текущая редакция от 12.08.2026) — </w:t>
      </w:r>
      <w:hyperlink r:id="rId9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2. Типовая образовательная программа для 5–9 классов, приказ МОН № 1120 от 09.08.2024 — </w:t>
      </w:r>
      <w:hyperlink r:id="rId10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3. Закон Украины «Про повну загальну середню освіту» № 463-IX: определения МНП и учебной программы — </w:t>
      </w:r>
      <w:hyperlink r:id="rId11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4. МОН: действующий перечень модельных программ для 5–9 классов НУШ — </w:t>
      </w:r>
      <w:hyperlink r:id="rId12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5. Карась І.П. «Історія і громадянська освіта. 5–6 класи» (2026) — </w:t>
      </w:r>
      <w:hyperlink r:id="rId13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6. Сергієнко В.С., Савко О.В. «Україна і світ. Вступ до історії та громадянської освіти. 5–6 класи» (2026) — </w:t>
      </w:r>
      <w:hyperlink r:id="rId14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7. Піскарьова та ін. «Історія України. Всесвітня історія. 6 клас» — </w:t>
      </w:r>
      <w:hyperlink r:id="rId15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8. Гісем та ін. «Історія України. Всесвітня історія. 6 клас» — </w:t>
      </w:r>
      <w:hyperlink r:id="rId16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9. Гісем та ін. «Досліджуємо історію і суспільство. 5–6 класи» — </w:t>
      </w:r>
      <w:hyperlink r:id="rId17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10. Даниленко та ін. «Україна і світ: вступ до історії та громадянської освіти. 5–6 класи» — </w:t>
      </w:r>
      <w:hyperlink r:id="rId18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11. Васильків та ін. «Досліджуємо історію і суспільство. 5–6 класи» — </w:t>
      </w:r>
      <w:hyperlink r:id="rId19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12. Пометун та ін. «Досліджуємо історію і суспільство. 5–6 класи» — </w:t>
      </w:r>
      <w:hyperlink r:id="rId20">
        <w:r>
          <w:rPr>
            <w:color w:val="0563C1"/>
            <w:u w:val="single"/>
          </w:rPr>
          <w:t>официальная ссылка</w:t>
        </w:r>
      </w:hyperlink>
    </w:p>
    <w:p>
      <w:pPr>
        <w:spacing w:after="40"/>
      </w:pPr>
      <w:r>
        <w:t xml:space="preserve">13. ИМЗО: электронные версии рекомендованных учебников (пример: Хлебовская и др., 6 класс) — </w:t>
      </w:r>
      <w:hyperlink r:id="rId21">
        <w:r>
          <w:rPr>
            <w:color w:val="0563C1"/>
            <w:u w:val="single"/>
          </w:rPr>
          <w:t>официальная ссылка</w:t>
        </w:r>
      </w:hyperlink>
    </w:p>
    <w:sectPr w:rsidR="00FC693F" w:rsidRPr="0006063C" w:rsidSect="00034616">
      <w:footerReference w:type="default" r:id="rId22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5"/>
      </w:rPr>
      <w:t>Ancient Egypt / Ukraine curriculum audit • v1.0 • 20.09.2026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Liberation Sans" w:hAnsi="Liberation Sans" w:eastAsia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2F559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736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zakon.rada.gov.ua/laws/show/898-2020-%D0%BF" TargetMode="External"/><Relationship Id="rId10" Type="http://schemas.openxmlformats.org/officeDocument/2006/relationships/hyperlink" Target="https://zakon.rada.gov.ua/rada/show/v1120729-24" TargetMode="External"/><Relationship Id="rId11" Type="http://schemas.openxmlformats.org/officeDocument/2006/relationships/hyperlink" Target="https://zakon.rada.gov.ua/laws/term/463-20" TargetMode="External"/><Relationship Id="rId12" Type="http://schemas.openxmlformats.org/officeDocument/2006/relationships/hyperlink" Target="https://mon.gov.ua/osvita-2/zagalna-serednya-osvita/osvitni-programi/modelni-navchalni-programi-dlya-5-9-klasiv-novoi-ukrainskoi-shkoli-zaprovadzhuyutsya-poetapno-z-2022-roku" TargetMode="External"/><Relationship Id="rId13" Type="http://schemas.openxmlformats.org/officeDocument/2006/relationships/hyperlink" Target="https://mon.gov.ua/static-objects/mon/sites/1/zagalna%20serednya/Navchalni.prohramy/2026/mnp/05/20/5-6-modelna-navcalna-programa-int-kursu-istoriyi-ta-go.pdf" TargetMode="External"/><Relationship Id="rId14" Type="http://schemas.openxmlformats.org/officeDocument/2006/relationships/hyperlink" Target="https://mon.gov.ua/static-objects/mon/sites/1/zagalna%20serednya/Navchalni.prohramy/2026/mnp/07/29/modelna-navcalna-programa-ukrayina-i-svit-vstup-do-istoriyi-ta-gromadianskoyi-osviti-5-6-klasi-integrovanii-kurs-dlia-zakladiv-zagalnoyi-serednyoyi-osviti-avtori-sergijenko-vs-savko-ov.pdf" TargetMode="External"/><Relationship Id="rId15" Type="http://schemas.openxmlformats.org/officeDocument/2006/relationships/hyperlink" Target="https://mon.gov.ua/static-objects/mon/sites/1/zagalna%20serednya/Navchalni.prohramy/2021/14.07/Model.navch.prohr.5-9.klas.NUSH-poetap.z.2022/Hromad.ta.istor.osv.hal/Ist.Ukr.Vsesv.ist.6-kl.Piskarova.ta.in.14.07.pdf" TargetMode="External"/><Relationship Id="rId16" Type="http://schemas.openxmlformats.org/officeDocument/2006/relationships/hyperlink" Target="https://mon.gov.ua/static-objects/mon/sites/1/zagalna%20serednya/Navchalni.prohramy/2021/14.07/Model.navch.prohr.5-9.klas.NUSH-poetap.z.2022/Hromad.ta.istor.osv.hal/Ist.Ukr.Vsesv.ist.6-kl.dlya.ZZSO-Hisem.ta.in.14.07.pdf" TargetMode="External"/><Relationship Id="rId17" Type="http://schemas.openxmlformats.org/officeDocument/2006/relationships/hyperlink" Target="https://mon.gov.ua/static-objects/mon/sites/1/zagalna%20serednya/Navchalni.prohramy/2021/14.07/Model.navch.prohr.5-9.klas.NUSH-poetap.z.2022/Hromad.ta.istor.osv.hal/Doslidzh.ist.susp.5-6.kl.intehr.kurs-Hisem-in.17.12.pdf" TargetMode="External"/><Relationship Id="rId18" Type="http://schemas.openxmlformats.org/officeDocument/2006/relationships/hyperlink" Target="https://mon.gov.ua/static-objects/mon/sites/1/zagalna%20serednya/Navchalni.prohramy/2021/14.07/Model.navch.prohr.5-9.klas.NUSH-poetap.z.2022/Hromad.ta.istor.osv.hal/Ukr.svit.Vstup.do.ist.Ukr.5-6.kl.intehr.kurs.Danylenko.ta.in.06.05.22.pdf" TargetMode="External"/><Relationship Id="rId19" Type="http://schemas.openxmlformats.org/officeDocument/2006/relationships/hyperlink" Target="https://mon.gov.ua/static-objects/mon/sites/1/zagalna%20serednya/Navchalni.prohramy/2021/14.07/Model.navch.prohr.5-9.klas.NUSH-poetap.z.2022/Hromad.ta.istor.osv.hal/Doslidzhuyemo.istoriyu.susp.5-6-kl.Vasylkiv.ta.in.14.07.pdf" TargetMode="External"/><Relationship Id="rId20" Type="http://schemas.openxmlformats.org/officeDocument/2006/relationships/hyperlink" Target="https://mon.gov.ua/static-objects/mon/sites/1/zagalna%20serednya/Navchalni.prohramy/2021/14.07/Model.navch.prohr.5-9.klas.NUSH-poetap.z.2022/Hromad.ta.istor.osv.hal/Doslidzhuyemo.istoriyu.susp.5-6-kl.intehr.kurs.Pometun.ta.in.14.07.pdf" TargetMode="External"/><Relationship Id="rId21" Type="http://schemas.openxmlformats.org/officeDocument/2006/relationships/hyperlink" Target="https://lib.imzo.gov.ua/wa-data/public/site/books2/6-kl-23/gromads-galuz/%D0%90%D0%A1%D0%A2%D0%9E%D0%9D_%D0%86%D1%81%D1%82%D0%BE%D1%80%D1%96%D1%8F_%D0%A3%D0%BA%D1%80%D0%B0%D1%97%D0%BD%D0%B8_%D0%92%D1%81%D0%B5%D1%81%D0%B2%D1%96%D1%82%D0%BD%D1%8F_%D1%96%D1%81%D1%82%D0%BE%D1%80%D1%96%D1%8F_6_%D0%BA%D0%BB_%D0%A5%D0%BB%D1%96%D0%B1%D0%BE%D0%B2%D1%81%D1%8C%D0%BA%D0%B0_%D1%82%D0%B0_%D1%96%D0%BD_2023.pd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Древний Египет в школьной программе Украины — нормативная карта 2026/27</dc:title>
  <dc:subject>Аудит Государственного стандарта, Типовой программы, модельных программ и учебников</dc:subject>
  <dc:creator>OpenAI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